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CounselWorks Advisory | Prepared with GuardAxis</w:t>
      </w:r>
    </w:p>
    <w:p>
      <w:pPr>
        <w:spacing w:after="120" w:line="320"/>
      </w:pPr>
      <w:r>
        <w:t xml:space="preserve">CounselWorks Advisory receives a high draft risk posture in this Phase 2 demo because the intake indicates internal only AI use with PII, customer content, trade secrets, financial records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3.</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3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CounselWorks Advisory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privileged, confidential, or matter-specific client materials into unapproved AI tools.; Do not use AI to make autonomous legal, advisory, engagement, or c...</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research support, Document and matter summarization, Client communication drafts with qualified review, Administrative workflow assistance. Customer-visible or externally shared outputs should st...</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customer content, trade secrets, financial records,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CounselWorks Advisory</w:t>
      </w:r>
    </w:p>
    <w:p>
      <w:pPr>
        <w:pStyle w:val="ListParagraph"/>
        <w:numPr>
          <w:ilvl w:val="0"/>
          <w:numId w:val="1"/>
        </w:numPr>
        <w:spacing w:after="100" w:line="300"/>
      </w:pPr>
      <w:r>
        <w:rPr>
          <w:b/>
          <w:bCs/>
        </w:rPr>
        <w:t xml:space="preserve">Primary website: </w:t>
      </w:r>
      <w:r>
        <w:t xml:space="preserve">https://legal-services.guardaxis.io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PII, customer content, trade secrets, financial records</w:t>
      </w:r>
    </w:p>
    <w:p>
      <w:pPr>
        <w:pStyle w:val="ListParagraph"/>
        <w:numPr>
          <w:ilvl w:val="0"/>
          <w:numId w:val="1"/>
        </w:numPr>
        <w:spacing w:after="100" w:line="300"/>
      </w:pPr>
      <w:r>
        <w:rPr>
          <w:b/>
          <w:bCs/>
        </w:rPr>
        <w:t xml:space="preserve">Current AI tools: </w:t>
      </w:r>
      <w:r>
        <w:t xml:space="preserve">ChatGPT, 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legal-services.guardaxis.io: </w:t>
      </w:r>
      <w:r>
        <w:t xml:space="preserve">CounselWorks Advisory is a sample professional-services practice supporting business clients with legal-adjacent operations and advisory workflows.</w:t>
      </w:r>
    </w:p>
    <w:p>
      <w:pPr>
        <w:spacing w:after="120" w:line="260"/>
        <w:ind w:left="720"/>
      </w:pPr>
      <w:r>
        <w:rPr>
          <w:i/>
          <w:iCs/>
          <w:color w:val="496171"/>
        </w:rPr>
        <w:t xml:space="preserve">Observed public fact | Source: legal-services.guardaxis.io</w:t>
      </w:r>
    </w:p>
    <w:p>
      <w:pPr>
        <w:pStyle w:val="ListParagraph"/>
        <w:numPr>
          <w:ilvl w:val="0"/>
          <w:numId w:val="1"/>
        </w:numPr>
        <w:spacing w:after="100" w:line="300"/>
      </w:pPr>
      <w:r>
        <w:rPr>
          <w:b/>
          <w:bCs/>
        </w:rPr>
        <w:t xml:space="preserve">legal-services.guardaxis.io/operations: </w:t>
      </w:r>
      <w:r>
        <w:t xml:space="preserve">Teams use AI for internal drafting, document summarization, matter organization, research support, and administrative workflows under qualified review.</w:t>
      </w:r>
    </w:p>
    <w:p>
      <w:pPr>
        <w:spacing w:after="120" w:line="260"/>
        <w:ind w:left="720"/>
      </w:pPr>
      <w:r>
        <w:rPr>
          <w:i/>
          <w:iCs/>
          <w:color w:val="496171"/>
        </w:rPr>
        <w:t xml:space="preserve">Observed public fact | Source: legal-services.guardaxis.io/operations</w:t>
      </w:r>
    </w:p>
    <w:p>
      <w:pPr>
        <w:pStyle w:val="ListParagraph"/>
        <w:numPr>
          <w:ilvl w:val="0"/>
          <w:numId w:val="1"/>
        </w:numPr>
        <w:spacing w:after="100" w:line="300"/>
      </w:pPr>
      <w:r>
        <w:rPr>
          <w:b/>
          <w:bCs/>
        </w:rPr>
        <w:t xml:space="preserve">legal-services.guardaxis.io/trust: </w:t>
      </w:r>
      <w:r>
        <w:t xml:space="preserve">The sample trust notes emphasize client confidentiality, privilege-aware handling, approved tool use, and review before client-facing language leaves the firm.</w:t>
      </w:r>
    </w:p>
    <w:p>
      <w:pPr>
        <w:spacing w:after="120" w:line="260"/>
        <w:ind w:left="720"/>
      </w:pPr>
      <w:r>
        <w:rPr>
          <w:i/>
          <w:iCs/>
          <w:color w:val="496171"/>
        </w:rPr>
        <w:t xml:space="preserve">Observed public fact | Source: legal-services.guardaxis.io/trust</w:t>
      </w:r>
    </w:p>
    <w:p>
      <w:pPr>
        <w:pStyle w:val="ListParagraph"/>
        <w:numPr>
          <w:ilvl w:val="0"/>
          <w:numId w:val="1"/>
        </w:numPr>
        <w:spacing w:after="100" w:line="300"/>
      </w:pPr>
      <w:r>
        <w:rPr>
          <w:b/>
          <w:bCs/>
        </w:rPr>
        <w:t xml:space="preserve">legal-services.guardaxis.io/privacy: </w:t>
      </w:r>
      <w:r>
        <w:t xml:space="preserve">The sample privacy notes identify client records, matter context, confidential business documents, financial records, and employee records as sensitive.</w:t>
      </w:r>
    </w:p>
    <w:p>
      <w:pPr>
        <w:spacing w:after="120" w:line="260"/>
        <w:ind w:left="720"/>
      </w:pPr>
      <w:r>
        <w:rPr>
          <w:i/>
          <w:iCs/>
          <w:color w:val="496171"/>
        </w:rPr>
        <w:t xml:space="preserve">Observed public fact | Source: legal-services.guardaxis.io/privacy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Source code and proprietary information exposure risk is elevated</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2026-05-17T12:45:27.456Z</dcterms:created>
  <dcterms:modified xsi:type="dcterms:W3CDTF">2026-05-17T12:45:27.456Z</dcterms:modified>
</cp:coreProperties>
</file>

<file path=docProps/custom.xml><?xml version="1.0" encoding="utf-8"?>
<Properties xmlns="http://schemas.openxmlformats.org/officeDocument/2006/custom-properties" xmlns:vt="http://schemas.openxmlformats.org/officeDocument/2006/docPropsVTypes"/>
</file>