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Meridian Retail Co. | Prepared with GuardAxis</w:t>
      </w:r>
    </w:p>
    <w:p>
      <w:pPr>
        <w:spacing w:after="120" w:line="320"/>
      </w:pPr>
      <w:r>
        <w:t xml:space="preserve">Meridian Retail Co. receives a high draft risk posture in this Phase 2 demo because the intake indicates internal and external AI use with PII, PCI, customer content,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Meridian Retail Co.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payment card data or credentials into AI tools.; Do not use AI to make autonomous refund, warranty, pricing, or customer eligibility decisions.; Do not publ...</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Marketing copy drafting, Customer support response drafting, Product description assistance, Inventory and operations analysis. Customer-visible or externally shared outputs should stay within approved use cases such...</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PCI, customer content,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Meridian Retail Co.</w:t>
      </w:r>
    </w:p>
    <w:p>
      <w:pPr>
        <w:pStyle w:val="ListParagraph"/>
        <w:numPr>
          <w:ilvl w:val="0"/>
          <w:numId w:val="1"/>
        </w:numPr>
        <w:spacing w:after="100" w:line="300"/>
      </w:pPr>
      <w:r>
        <w:rPr>
          <w:b/>
          <w:bCs/>
        </w:rPr>
        <w:t xml:space="preserve">Primary website: </w:t>
      </w:r>
      <w:r>
        <w:t xml:space="preserve">https://retail-ecommerce.guardaxis.io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PII, PCI, customer content, credentials or secrets</w:t>
      </w:r>
    </w:p>
    <w:p>
      <w:pPr>
        <w:pStyle w:val="ListParagraph"/>
        <w:numPr>
          <w:ilvl w:val="0"/>
          <w:numId w:val="1"/>
        </w:numPr>
        <w:spacing w:after="100" w:line="300"/>
      </w:pPr>
      <w:r>
        <w:rPr>
          <w:b/>
          <w:bCs/>
        </w:rPr>
        <w:t xml:space="preserve">Current AI tools: </w:t>
      </w:r>
      <w:r>
        <w:t xml:space="preserve">ChatGPT, AI features inside ecommerce or marketing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retail-ecommerce.guardaxis.io: </w:t>
      </w:r>
      <w:r>
        <w:t xml:space="preserve">Meridian Retail Co.</w:t>
      </w:r>
    </w:p>
    <w:p>
      <w:pPr>
        <w:spacing w:after="120" w:line="260"/>
        <w:ind w:left="720"/>
      </w:pPr>
      <w:r>
        <w:rPr>
          <w:i/>
          <w:iCs/>
          <w:color w:val="496171"/>
        </w:rPr>
        <w:t xml:space="preserve">Observed public fact | Source: retail-ecommerce.guardaxis.io</w:t>
      </w:r>
    </w:p>
    <w:p>
      <w:pPr>
        <w:pStyle w:val="ListParagraph"/>
        <w:numPr>
          <w:ilvl w:val="0"/>
          <w:numId w:val="1"/>
        </w:numPr>
        <w:spacing w:after="100" w:line="300"/>
      </w:pPr>
      <w:r>
        <w:rPr>
          <w:b/>
          <w:bCs/>
        </w:rPr>
        <w:t xml:space="preserve">retail-ecommerce.guardaxis.io/operations: </w:t>
      </w:r>
      <w:r>
        <w:t xml:space="preserve">Teams use AI for product description drafts, support response drafts, marketing copy, inventory summaries, and operations analysis.</w:t>
      </w:r>
    </w:p>
    <w:p>
      <w:pPr>
        <w:spacing w:after="120" w:line="260"/>
        <w:ind w:left="720"/>
      </w:pPr>
      <w:r>
        <w:rPr>
          <w:i/>
          <w:iCs/>
          <w:color w:val="496171"/>
        </w:rPr>
        <w:t xml:space="preserve">Observed public fact | Source: retail-ecommerce.guardaxis.io/operations</w:t>
      </w:r>
    </w:p>
    <w:p>
      <w:pPr>
        <w:pStyle w:val="ListParagraph"/>
        <w:numPr>
          <w:ilvl w:val="0"/>
          <w:numId w:val="1"/>
        </w:numPr>
        <w:spacing w:after="100" w:line="300"/>
      </w:pPr>
      <w:r>
        <w:rPr>
          <w:b/>
          <w:bCs/>
        </w:rPr>
        <w:t xml:space="preserve">retail-ecommerce.guardaxis.io/trust: </w:t>
      </w:r>
      <w:r>
        <w:t xml:space="preserve">The sample trust notes emphasize payment-data exclusions, support review, claims review, vendor approval, and no autonomous refund or eligibility decisions.</w:t>
      </w:r>
    </w:p>
    <w:p>
      <w:pPr>
        <w:spacing w:after="120" w:line="260"/>
        <w:ind w:left="720"/>
      </w:pPr>
      <w:r>
        <w:rPr>
          <w:i/>
          <w:iCs/>
          <w:color w:val="496171"/>
        </w:rPr>
        <w:t xml:space="preserve">Observed public fact | Source: retail-ecommerce.guardaxis.io/trust</w:t>
      </w:r>
    </w:p>
    <w:p>
      <w:pPr>
        <w:pStyle w:val="ListParagraph"/>
        <w:numPr>
          <w:ilvl w:val="0"/>
          <w:numId w:val="1"/>
        </w:numPr>
        <w:spacing w:after="100" w:line="300"/>
      </w:pPr>
      <w:r>
        <w:rPr>
          <w:b/>
          <w:bCs/>
        </w:rPr>
        <w:t xml:space="preserve">retail-ecommerce.guardaxis.io/privacy: </w:t>
      </w:r>
      <w:r>
        <w:t xml:space="preserve">The sample privacy notes identify customer account data, order details, support messages, payment-adjacent data, and marketing preferences as sensitive.</w:t>
      </w:r>
    </w:p>
    <w:p>
      <w:pPr>
        <w:spacing w:after="120" w:line="260"/>
        <w:ind w:left="720"/>
      </w:pPr>
      <w:r>
        <w:rPr>
          <w:i/>
          <w:iCs/>
          <w:color w:val="496171"/>
        </w:rPr>
        <w:t xml:space="preserve">Observed public fact | Source: retail-ecommerce.guardaxis.io/privacy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2026-07-01T17:00:08.840Z</dcterms:created>
  <dcterms:modified xsi:type="dcterms:W3CDTF">2026-07-01T17:00:08.840Z</dcterms:modified>
</cp:coreProperties>
</file>

<file path=docProps/custom.xml><?xml version="1.0" encoding="utf-8"?>
<Properties xmlns="http://schemas.openxmlformats.org/officeDocument/2006/custom-properties" xmlns:vt="http://schemas.openxmlformats.org/officeDocument/2006/docPropsVTypes"/>
</file>