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Northstar SaaS Co. | Prepared with GuardAxis</w:t>
      </w:r>
    </w:p>
    <w:p>
      <w:pPr>
        <w:spacing w:after="120" w:line="320"/>
      </w:pPr>
      <w:r>
        <w:t xml:space="preserve">Northstar SaaS Co. receives a high draft risk posture in this Phase 2 demo because the intake indicates internal and external AI use with customer content, source code, trade secrets, credentials or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3.</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the exact guardrails used for customer-facing AI outputs.</w:t>
      </w:r>
    </w:p>
    <w:p>
      <w:pPr>
        <w:pStyle w:val="Heading1"/>
      </w:pPr>
      <w:r>
        <w:t xml:space="preserve">Package Snapshot</w:t>
      </w:r>
    </w:p>
    <w:p>
      <w:pPr>
        <w:spacing w:after="120" w:line="320"/>
      </w:pPr>
      <w:r>
        <w:t xml:space="preserve">This draft guidelines package is grounded in 6 business inputs, 4 website evidence notes, and 3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Northstar SaaS Co.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credentials, secrets, or production source code into unapproved AI tools.; Do not use AI to make autonomous customer commitments or support decisions.; Do...</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Internal drafting and summarization, Engineering assistance and code review support, Support ticket triage and response drafting, Product and operations analysis. Customer-visible or externally shared outputs should s...</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customer content, source code, trade secrets, credentials or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Northstar SaaS Co.</w:t>
      </w:r>
    </w:p>
    <w:p>
      <w:pPr>
        <w:pStyle w:val="ListParagraph"/>
        <w:numPr>
          <w:ilvl w:val="0"/>
          <w:numId w:val="1"/>
        </w:numPr>
        <w:spacing w:after="100" w:line="300"/>
      </w:pPr>
      <w:r>
        <w:rPr>
          <w:b/>
          <w:bCs/>
        </w:rPr>
        <w:t xml:space="preserve">Primary website: </w:t>
      </w:r>
      <w:r>
        <w:t xml:space="preserve">https://software-saas.guardaxis.io</w:t>
      </w:r>
    </w:p>
    <w:p>
      <w:pPr>
        <w:pStyle w:val="ListParagraph"/>
        <w:numPr>
          <w:ilvl w:val="0"/>
          <w:numId w:val="1"/>
        </w:numPr>
        <w:spacing w:after="100" w:line="300"/>
      </w:pPr>
      <w:r>
        <w:rPr>
          <w:b/>
          <w:bCs/>
        </w:rPr>
        <w:t xml:space="preserve">AI usage mode: </w:t>
      </w:r>
      <w:r>
        <w:t xml:space="preserve">internal and external</w:t>
      </w:r>
    </w:p>
    <w:p>
      <w:pPr>
        <w:pStyle w:val="ListParagraph"/>
        <w:numPr>
          <w:ilvl w:val="0"/>
          <w:numId w:val="1"/>
        </w:numPr>
        <w:spacing w:after="100" w:line="300"/>
      </w:pPr>
      <w:r>
        <w:rPr>
          <w:b/>
          <w:bCs/>
        </w:rPr>
        <w:t xml:space="preserve">Customer-facing AI: </w:t>
      </w:r>
      <w:r>
        <w:t xml:space="preserve">In scope</w:t>
      </w:r>
    </w:p>
    <w:p>
      <w:pPr>
        <w:pStyle w:val="ListParagraph"/>
        <w:numPr>
          <w:ilvl w:val="0"/>
          <w:numId w:val="1"/>
        </w:numPr>
        <w:spacing w:after="100" w:line="300"/>
      </w:pPr>
      <w:r>
        <w:rPr>
          <w:b/>
          <w:bCs/>
        </w:rPr>
        <w:t xml:space="preserve">Sensitive data types: </w:t>
      </w:r>
      <w:r>
        <w:t xml:space="preserve">customer content, source code, trade secrets, credentials or secrets</w:t>
      </w:r>
    </w:p>
    <w:p>
      <w:pPr>
        <w:pStyle w:val="ListParagraph"/>
        <w:numPr>
          <w:ilvl w:val="0"/>
          <w:numId w:val="1"/>
        </w:numPr>
        <w:spacing w:after="100" w:line="300"/>
      </w:pPr>
      <w:r>
        <w:rPr>
          <w:b/>
          <w:bCs/>
        </w:rPr>
        <w:t xml:space="preserve">Current AI tools: </w:t>
      </w:r>
      <w:r>
        <w:t xml:space="preserve">ChatGPT, GitHub Copilot, AI features inside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software-saas.guardaxis.io: </w:t>
      </w:r>
      <w:r>
        <w:t xml:space="preserve">Northstar SaaS Co.</w:t>
      </w:r>
    </w:p>
    <w:p>
      <w:pPr>
        <w:spacing w:after="120" w:line="260"/>
        <w:ind w:left="720"/>
      </w:pPr>
      <w:r>
        <w:rPr>
          <w:i/>
          <w:iCs/>
          <w:color w:val="496171"/>
        </w:rPr>
        <w:t xml:space="preserve">Observed public fact | Source: software-saas.guardaxis.io</w:t>
      </w:r>
    </w:p>
    <w:p>
      <w:pPr>
        <w:pStyle w:val="ListParagraph"/>
        <w:numPr>
          <w:ilvl w:val="0"/>
          <w:numId w:val="1"/>
        </w:numPr>
        <w:spacing w:after="100" w:line="300"/>
      </w:pPr>
      <w:r>
        <w:rPr>
          <w:b/>
          <w:bCs/>
        </w:rPr>
        <w:t xml:space="preserve">software-saas.guardaxis.io/operations: </w:t>
      </w:r>
      <w:r>
        <w:t xml:space="preserve">Product teams use AI for internal drafting, engineering assistance, support ticket triage, and customer-facing workflow assistance with human review.</w:t>
      </w:r>
    </w:p>
    <w:p>
      <w:pPr>
        <w:spacing w:after="120" w:line="260"/>
        <w:ind w:left="720"/>
      </w:pPr>
      <w:r>
        <w:rPr>
          <w:i/>
          <w:iCs/>
          <w:color w:val="496171"/>
        </w:rPr>
        <w:t xml:space="preserve">Observed public fact | Source: software-saas.guardaxis.io/operations</w:t>
      </w:r>
    </w:p>
    <w:p>
      <w:pPr>
        <w:pStyle w:val="ListParagraph"/>
        <w:numPr>
          <w:ilvl w:val="0"/>
          <w:numId w:val="1"/>
        </w:numPr>
        <w:spacing w:after="100" w:line="300"/>
      </w:pPr>
      <w:r>
        <w:rPr>
          <w:b/>
          <w:bCs/>
        </w:rPr>
        <w:t xml:space="preserve">software-saas.guardaxis.io/trust: </w:t>
      </w:r>
      <w:r>
        <w:t xml:space="preserve">The sample trust page discusses vendor review, security review expectations, access control, and separation between customer data and internal productivity workflows.</w:t>
      </w:r>
    </w:p>
    <w:p>
      <w:pPr>
        <w:spacing w:after="120" w:line="260"/>
        <w:ind w:left="720"/>
      </w:pPr>
      <w:r>
        <w:rPr>
          <w:i/>
          <w:iCs/>
          <w:color w:val="496171"/>
        </w:rPr>
        <w:t xml:space="preserve">Observed public fact | Source: software-saas.guardaxis.io/trust</w:t>
      </w:r>
    </w:p>
    <w:p>
      <w:pPr>
        <w:pStyle w:val="ListParagraph"/>
        <w:numPr>
          <w:ilvl w:val="0"/>
          <w:numId w:val="1"/>
        </w:numPr>
        <w:spacing w:after="100" w:line="300"/>
      </w:pPr>
      <w:r>
        <w:rPr>
          <w:b/>
          <w:bCs/>
        </w:rPr>
        <w:t xml:space="preserve">software-saas.guardaxis.io/privacy: </w:t>
      </w:r>
      <w:r>
        <w:t xml:space="preserve">The sample privacy notes describe customer content, account data, support data, and restrictions around credentials, secrets, and production source code.</w:t>
      </w:r>
    </w:p>
    <w:p>
      <w:pPr>
        <w:spacing w:after="120" w:line="260"/>
        <w:ind w:left="720"/>
      </w:pPr>
      <w:r>
        <w:rPr>
          <w:i/>
          <w:iCs/>
          <w:color w:val="496171"/>
        </w:rPr>
        <w:t xml:space="preserve">Observed public fact | Source: software-saas.guardaxis.io/privacy</w:t>
      </w:r>
    </w:p>
    <w:p>
      <w:pPr>
        <w:pStyle w:val="Heading1"/>
        <w:pageBreakBefore/>
      </w:pPr>
      <w:r>
        <w:t xml:space="preserve">Appendix C | 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2026-07-01T15:24:02.218Z</dcterms:created>
  <dcterms:modified xsi:type="dcterms:W3CDTF">2026-07-01T15:24:02.218Z</dcterms:modified>
</cp:coreProperties>
</file>

<file path=docProps/custom.xml><?xml version="1.0" encoding="utf-8"?>
<Properties xmlns="http://schemas.openxmlformats.org/officeDocument/2006/custom-properties" xmlns:vt="http://schemas.openxmlformats.org/officeDocument/2006/docPropsVTypes"/>
</file>